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5092" w14:textId="36BDC751" w:rsidR="003A1EE0" w:rsidRPr="003A1EE0" w:rsidRDefault="003A1EE0" w:rsidP="003A1EE0">
      <w:pPr>
        <w:spacing w:before="100" w:beforeAutospacing="1" w:after="100" w:afterAutospacing="1" w:line="240" w:lineRule="auto"/>
        <w:jc w:val="center"/>
        <w:outlineLvl w:val="1"/>
        <w:rPr>
          <w:rFonts w:eastAsia="Times New Roman" w:cs="Times New Roman"/>
          <w:b/>
          <w:bCs/>
          <w:kern w:val="0"/>
          <w:sz w:val="32"/>
          <w:szCs w:val="32"/>
          <w:u w:val="single"/>
          <w14:ligatures w14:val="none"/>
        </w:rPr>
      </w:pPr>
      <w:r w:rsidRPr="003A1EE0">
        <w:rPr>
          <w:rFonts w:eastAsia="Times New Roman" w:cs="Times New Roman"/>
          <w:b/>
          <w:bCs/>
          <w:kern w:val="0"/>
          <w:sz w:val="32"/>
          <w:szCs w:val="32"/>
          <w:u w:val="single"/>
          <w14:ligatures w14:val="none"/>
        </w:rPr>
        <w:t>7-</w:t>
      </w:r>
      <w:r w:rsidR="00F75E6E">
        <w:rPr>
          <w:rFonts w:eastAsia="Times New Roman" w:cs="Times New Roman"/>
          <w:b/>
          <w:bCs/>
          <w:kern w:val="0"/>
          <w:sz w:val="32"/>
          <w:szCs w:val="32"/>
          <w:u w:val="single"/>
          <w14:ligatures w14:val="none"/>
        </w:rPr>
        <w:t xml:space="preserve">Whole Blood Program </w:t>
      </w:r>
      <w:r w:rsidR="00F85890">
        <w:rPr>
          <w:rFonts w:eastAsia="Times New Roman" w:cs="Times New Roman"/>
          <w:b/>
          <w:bCs/>
          <w:kern w:val="0"/>
          <w:sz w:val="32"/>
          <w:szCs w:val="32"/>
          <w:u w:val="single"/>
          <w14:ligatures w14:val="none"/>
        </w:rPr>
        <w:t>Rotation Guidelines</w:t>
      </w:r>
    </w:p>
    <w:p w14:paraId="23DF86D7" w14:textId="77777777" w:rsidR="00F53348" w:rsidRPr="0034387C" w:rsidRDefault="00F53348" w:rsidP="0034387C">
      <w:pPr>
        <w:spacing w:after="0" w:line="240" w:lineRule="auto"/>
        <w:rPr>
          <w:rFonts w:eastAsia="Times New Roman" w:cs="Times New Roman"/>
          <w:b/>
          <w:bCs/>
          <w:kern w:val="0"/>
          <w:sz w:val="32"/>
          <w:szCs w:val="32"/>
          <w14:ligatures w14:val="none"/>
        </w:rPr>
      </w:pPr>
      <w:r w:rsidRPr="0034387C">
        <w:rPr>
          <w:rFonts w:eastAsia="Times New Roman" w:cs="Times New Roman"/>
          <w:b/>
          <w:bCs/>
          <w:kern w:val="0"/>
          <w:sz w:val="32"/>
          <w:szCs w:val="32"/>
          <w14:ligatures w14:val="none"/>
        </w:rPr>
        <w:t>Why a Rotation System Is Necessary</w:t>
      </w:r>
    </w:p>
    <w:p w14:paraId="5144A113" w14:textId="45096ED9" w:rsidR="00F53348" w:rsidRPr="00F53348" w:rsidRDefault="00F53348" w:rsidP="00F53348">
      <w:p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 xml:space="preserve">Whole blood is a limited, donor-dependent resource with a finite </w:t>
      </w:r>
      <w:r>
        <w:rPr>
          <w:rFonts w:eastAsia="Times New Roman" w:cs="Times New Roman"/>
          <w:kern w:val="0"/>
          <w14:ligatures w14:val="none"/>
        </w:rPr>
        <w:t xml:space="preserve">21 or </w:t>
      </w:r>
      <w:r w:rsidRPr="00F53348">
        <w:rPr>
          <w:rFonts w:eastAsia="Times New Roman" w:cs="Times New Roman"/>
          <w:kern w:val="0"/>
          <w14:ligatures w14:val="none"/>
        </w:rPr>
        <w:t>35-day shelf life. Without a structured distribution model, prehospital agencies—particularly rural and frontier systems—face unacceptable financial risk from expiration losses</w:t>
      </w:r>
      <w:r w:rsidR="00C4130E">
        <w:rPr>
          <w:rFonts w:eastAsia="Times New Roman" w:cs="Times New Roman"/>
          <w:kern w:val="0"/>
          <w14:ligatures w14:val="none"/>
        </w:rPr>
        <w:t xml:space="preserve"> and high wastage</w:t>
      </w:r>
      <w:r w:rsidRPr="00F53348">
        <w:rPr>
          <w:rFonts w:eastAsia="Times New Roman" w:cs="Times New Roman"/>
          <w:kern w:val="0"/>
          <w14:ligatures w14:val="none"/>
        </w:rPr>
        <w:t xml:space="preserve">. At the same time, </w:t>
      </w:r>
      <w:r w:rsidR="001C52D7">
        <w:rPr>
          <w:rFonts w:eastAsia="Times New Roman" w:cs="Times New Roman"/>
          <w:kern w:val="0"/>
          <w14:ligatures w14:val="none"/>
        </w:rPr>
        <w:t>hospitals</w:t>
      </w:r>
      <w:r w:rsidRPr="00F53348">
        <w:rPr>
          <w:rFonts w:eastAsia="Times New Roman" w:cs="Times New Roman"/>
          <w:kern w:val="0"/>
          <w14:ligatures w14:val="none"/>
        </w:rPr>
        <w:t xml:space="preserve"> require a consistent supply for definitive hemorrhage resuscitation. The rotation system intentionally solves both problems by placing fresh LTOWB first at EMS agencies for early hemorrhage control and later transferring unused units to </w:t>
      </w:r>
      <w:r w:rsidR="001C52D7">
        <w:rPr>
          <w:rFonts w:eastAsia="Times New Roman" w:cs="Times New Roman"/>
          <w:kern w:val="0"/>
          <w14:ligatures w14:val="none"/>
        </w:rPr>
        <w:t>hospitals</w:t>
      </w:r>
      <w:r w:rsidRPr="00F53348">
        <w:rPr>
          <w:rFonts w:eastAsia="Times New Roman" w:cs="Times New Roman"/>
          <w:kern w:val="0"/>
          <w14:ligatures w14:val="none"/>
        </w:rPr>
        <w:t xml:space="preserve"> where utilization probability is highest.</w:t>
      </w:r>
      <w:r w:rsidR="006F7FBB">
        <w:rPr>
          <w:rFonts w:eastAsia="Times New Roman" w:cs="Times New Roman"/>
          <w:kern w:val="0"/>
          <w14:ligatures w14:val="none"/>
        </w:rPr>
        <w:t xml:space="preserve"> </w:t>
      </w:r>
      <w:r w:rsidR="006F7FBB" w:rsidRPr="00F53348">
        <w:rPr>
          <w:rFonts w:eastAsia="Times New Roman" w:cs="Times New Roman"/>
          <w:kern w:val="0"/>
          <w14:ligatures w14:val="none"/>
        </w:rPr>
        <w:t>This rotation model has been validated throug</w:t>
      </w:r>
      <w:r w:rsidR="006F7FBB">
        <w:rPr>
          <w:rFonts w:eastAsia="Times New Roman" w:cs="Times New Roman"/>
          <w:kern w:val="0"/>
          <w14:ligatures w14:val="none"/>
        </w:rPr>
        <w:t>h</w:t>
      </w:r>
      <w:r w:rsidR="006F7FBB" w:rsidRPr="00F53348">
        <w:rPr>
          <w:rFonts w:eastAsia="Times New Roman" w:cs="Times New Roman"/>
          <w:kern w:val="0"/>
          <w14:ligatures w14:val="none"/>
        </w:rPr>
        <w:t xml:space="preserve"> operational deployment across South Texas and demonstrates wastage rates below two percent while supporting both urban and rural EMS systems.</w:t>
      </w:r>
    </w:p>
    <w:p w14:paraId="50E42DDE" w14:textId="77777777" w:rsidR="00F53348" w:rsidRPr="00F53348" w:rsidRDefault="00491021" w:rsidP="00F53348">
      <w:pPr>
        <w:spacing w:after="0" w:line="240" w:lineRule="auto"/>
        <w:rPr>
          <w:rFonts w:eastAsia="Times New Roman" w:cs="Times New Roman"/>
          <w:kern w:val="0"/>
          <w14:ligatures w14:val="none"/>
        </w:rPr>
      </w:pPr>
      <w:r>
        <w:rPr>
          <w:rFonts w:eastAsia="Times New Roman" w:cs="Times New Roman"/>
          <w:noProof/>
          <w:kern w:val="0"/>
        </w:rPr>
        <w:pict w14:anchorId="06DAB6D7">
          <v:rect id="_x0000_i1028" alt="" style="width:468pt;height:.05pt;mso-width-percent:0;mso-height-percent:0;mso-width-percent:0;mso-height-percent:0" o:hralign="center" o:hrstd="t" o:hr="t" fillcolor="#a0a0a0" stroked="f"/>
        </w:pict>
      </w:r>
    </w:p>
    <w:p w14:paraId="5CC080ED" w14:textId="77777777" w:rsidR="00F53348" w:rsidRPr="0034387C" w:rsidRDefault="00F53348" w:rsidP="00F53348">
      <w:pPr>
        <w:spacing w:before="100" w:beforeAutospacing="1" w:after="100" w:afterAutospacing="1" w:line="240" w:lineRule="auto"/>
        <w:outlineLvl w:val="1"/>
        <w:rPr>
          <w:rFonts w:eastAsia="Times New Roman" w:cs="Times New Roman"/>
          <w:b/>
          <w:bCs/>
          <w:kern w:val="0"/>
          <w:sz w:val="32"/>
          <w:szCs w:val="32"/>
          <w14:ligatures w14:val="none"/>
        </w:rPr>
      </w:pPr>
      <w:r w:rsidRPr="0034387C">
        <w:rPr>
          <w:rFonts w:eastAsia="Times New Roman" w:cs="Times New Roman"/>
          <w:b/>
          <w:bCs/>
          <w:kern w:val="0"/>
          <w:sz w:val="32"/>
          <w:szCs w:val="32"/>
          <w14:ligatures w14:val="none"/>
        </w:rPr>
        <w:t>How the Rotation System Works</w:t>
      </w:r>
    </w:p>
    <w:p w14:paraId="601EF7C9" w14:textId="69FB59DC" w:rsidR="00F53348" w:rsidRPr="00F53348" w:rsidRDefault="00F53348" w:rsidP="00F53348">
      <w:p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 xml:space="preserve">Newly collected LTOWB is first issued to approved Rotation Sites, defined as EMS agencies or low-volume </w:t>
      </w:r>
      <w:r w:rsidR="00735FAB">
        <w:rPr>
          <w:rFonts w:eastAsia="Times New Roman" w:cs="Times New Roman"/>
          <w:kern w:val="0"/>
          <w14:ligatures w14:val="none"/>
        </w:rPr>
        <w:t>rural/frontier hospitals</w:t>
      </w:r>
      <w:r w:rsidRPr="00F53348">
        <w:rPr>
          <w:rFonts w:eastAsia="Times New Roman" w:cs="Times New Roman"/>
          <w:kern w:val="0"/>
          <w14:ligatures w14:val="none"/>
        </w:rPr>
        <w:t>, for the first 7 (</w:t>
      </w:r>
      <w:r w:rsidR="00350FBA" w:rsidRPr="00F53348">
        <w:rPr>
          <w:rFonts w:eastAsia="Times New Roman" w:cs="Times New Roman"/>
          <w:kern w:val="0"/>
          <w14:ligatures w14:val="none"/>
        </w:rPr>
        <w:t>21-day</w:t>
      </w:r>
      <w:r w:rsidRPr="00F53348">
        <w:rPr>
          <w:rFonts w:eastAsia="Times New Roman" w:cs="Times New Roman"/>
          <w:kern w:val="0"/>
          <w14:ligatures w14:val="none"/>
        </w:rPr>
        <w:t xml:space="preserve"> bag) or 14 (</w:t>
      </w:r>
      <w:r w:rsidR="00350FBA" w:rsidRPr="00F53348">
        <w:rPr>
          <w:rFonts w:eastAsia="Times New Roman" w:cs="Times New Roman"/>
          <w:kern w:val="0"/>
          <w14:ligatures w14:val="none"/>
        </w:rPr>
        <w:t>35-day</w:t>
      </w:r>
      <w:r w:rsidRPr="00F53348">
        <w:rPr>
          <w:rFonts w:eastAsia="Times New Roman" w:cs="Times New Roman"/>
          <w:kern w:val="0"/>
          <w14:ligatures w14:val="none"/>
        </w:rPr>
        <w:t xml:space="preserve"> bag) days of the product lifecycle. During this phase, whole blood is positioned closest to the point of injury where the survival benefit is greatest. If the product is not used during this period and has remained within verified temperature parameters, it is </w:t>
      </w:r>
      <w:r w:rsidR="00A02464">
        <w:rPr>
          <w:rFonts w:eastAsia="Times New Roman" w:cs="Times New Roman"/>
          <w:kern w:val="0"/>
          <w14:ligatures w14:val="none"/>
        </w:rPr>
        <w:t>rotated</w:t>
      </w:r>
      <w:r w:rsidR="00A02464" w:rsidRPr="00F53348">
        <w:rPr>
          <w:rFonts w:eastAsia="Times New Roman" w:cs="Times New Roman"/>
          <w:kern w:val="0"/>
          <w14:ligatures w14:val="none"/>
        </w:rPr>
        <w:t xml:space="preserve"> </w:t>
      </w:r>
      <w:r w:rsidRPr="00F53348">
        <w:rPr>
          <w:rFonts w:eastAsia="Times New Roman" w:cs="Times New Roman"/>
          <w:kern w:val="0"/>
          <w14:ligatures w14:val="none"/>
        </w:rPr>
        <w:t>on Day 8 or 15</w:t>
      </w:r>
      <w:r w:rsidR="00A02464">
        <w:rPr>
          <w:rFonts w:eastAsia="Times New Roman" w:cs="Times New Roman"/>
          <w:kern w:val="0"/>
          <w14:ligatures w14:val="none"/>
        </w:rPr>
        <w:t xml:space="preserve"> back</w:t>
      </w:r>
      <w:r w:rsidRPr="00F53348">
        <w:rPr>
          <w:rFonts w:eastAsia="Times New Roman" w:cs="Times New Roman"/>
          <w:kern w:val="0"/>
          <w14:ligatures w14:val="none"/>
        </w:rPr>
        <w:t xml:space="preserve"> to </w:t>
      </w:r>
      <w:r w:rsidR="00A02464">
        <w:rPr>
          <w:rFonts w:eastAsia="Times New Roman" w:cs="Times New Roman"/>
          <w:kern w:val="0"/>
          <w14:ligatures w14:val="none"/>
        </w:rPr>
        <w:t>the</w:t>
      </w:r>
      <w:r w:rsidR="00A02464" w:rsidRPr="00F53348">
        <w:rPr>
          <w:rFonts w:eastAsia="Times New Roman" w:cs="Times New Roman"/>
          <w:kern w:val="0"/>
          <w14:ligatures w14:val="none"/>
        </w:rPr>
        <w:t xml:space="preserve"> </w:t>
      </w:r>
      <w:r w:rsidR="00A02464">
        <w:rPr>
          <w:rFonts w:eastAsia="Times New Roman" w:cs="Times New Roman"/>
          <w:kern w:val="0"/>
          <w14:ligatures w14:val="none"/>
        </w:rPr>
        <w:t>blood provider</w:t>
      </w:r>
      <w:r w:rsidRPr="00F53348">
        <w:rPr>
          <w:rFonts w:eastAsia="Times New Roman" w:cs="Times New Roman"/>
          <w:kern w:val="0"/>
          <w14:ligatures w14:val="none"/>
        </w:rPr>
        <w:t xml:space="preserve">, </w:t>
      </w:r>
      <w:r w:rsidR="00A02464">
        <w:rPr>
          <w:rFonts w:eastAsia="Times New Roman" w:cs="Times New Roman"/>
          <w:kern w:val="0"/>
          <w14:ligatures w14:val="none"/>
        </w:rPr>
        <w:t>which conducts a safety check and then deliv</w:t>
      </w:r>
      <w:r w:rsidR="00FC141F">
        <w:rPr>
          <w:rFonts w:eastAsia="Times New Roman" w:cs="Times New Roman"/>
          <w:kern w:val="0"/>
          <w14:ligatures w14:val="none"/>
        </w:rPr>
        <w:t xml:space="preserve">ers the unit of blood to a Rotation Center, </w:t>
      </w:r>
      <w:r w:rsidRPr="00F53348">
        <w:rPr>
          <w:rFonts w:eastAsia="Times New Roman" w:cs="Times New Roman"/>
          <w:kern w:val="0"/>
          <w14:ligatures w14:val="none"/>
        </w:rPr>
        <w:t xml:space="preserve">defined as </w:t>
      </w:r>
      <w:r w:rsidR="00FC141F">
        <w:rPr>
          <w:rFonts w:eastAsia="Times New Roman" w:cs="Times New Roman"/>
          <w:kern w:val="0"/>
          <w14:ligatures w14:val="none"/>
        </w:rPr>
        <w:t xml:space="preserve">tertiary hospitals with high utilization such as a Level I Trauma Center. </w:t>
      </w:r>
    </w:p>
    <w:p w14:paraId="1F14C53F" w14:textId="6AB34421" w:rsidR="00F53348" w:rsidRPr="00F53348" w:rsidRDefault="00F53348" w:rsidP="00F53348">
      <w:p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Rotation Centers retain the blood through Day 21 or 35 for definitive in-hospital utilization. This deliberate handoff ensures near-expiration blood is concentrated where transfusion volume is highest, greatly reducing system-wide waste while preserving universal access in the field.</w:t>
      </w:r>
    </w:p>
    <w:p w14:paraId="7ADFB296" w14:textId="77777777" w:rsidR="00F53348" w:rsidRPr="00F53348" w:rsidRDefault="00491021" w:rsidP="00F53348">
      <w:pPr>
        <w:spacing w:after="0" w:line="240" w:lineRule="auto"/>
        <w:rPr>
          <w:rFonts w:eastAsia="Times New Roman" w:cs="Times New Roman"/>
          <w:kern w:val="0"/>
          <w14:ligatures w14:val="none"/>
        </w:rPr>
      </w:pPr>
      <w:r>
        <w:rPr>
          <w:rFonts w:eastAsia="Times New Roman" w:cs="Times New Roman"/>
          <w:noProof/>
          <w:kern w:val="0"/>
        </w:rPr>
        <w:pict w14:anchorId="625E173D">
          <v:rect id="_x0000_i1027" alt="" style="width:468pt;height:.05pt;mso-width-percent:0;mso-height-percent:0;mso-width-percent:0;mso-height-percent:0" o:hralign="center" o:hrstd="t" o:hr="t" fillcolor="#a0a0a0" stroked="f"/>
        </w:pict>
      </w:r>
    </w:p>
    <w:p w14:paraId="72D3273D" w14:textId="77777777" w:rsidR="00F53348" w:rsidRPr="0034387C" w:rsidRDefault="00F53348" w:rsidP="00F53348">
      <w:pPr>
        <w:spacing w:before="100" w:beforeAutospacing="1" w:after="100" w:afterAutospacing="1" w:line="240" w:lineRule="auto"/>
        <w:outlineLvl w:val="1"/>
        <w:rPr>
          <w:rFonts w:eastAsia="Times New Roman" w:cs="Times New Roman"/>
          <w:b/>
          <w:bCs/>
          <w:kern w:val="0"/>
          <w:sz w:val="32"/>
          <w:szCs w:val="32"/>
          <w14:ligatures w14:val="none"/>
        </w:rPr>
      </w:pPr>
      <w:r w:rsidRPr="0034387C">
        <w:rPr>
          <w:rFonts w:eastAsia="Times New Roman" w:cs="Times New Roman"/>
          <w:b/>
          <w:bCs/>
          <w:kern w:val="0"/>
          <w:sz w:val="32"/>
          <w:szCs w:val="32"/>
          <w14:ligatures w14:val="none"/>
        </w:rPr>
        <w:t>Financial Risk Allocation</w:t>
      </w:r>
    </w:p>
    <w:p w14:paraId="29954E04" w14:textId="7A49A5D0" w:rsidR="00F53348" w:rsidRPr="00F53348" w:rsidRDefault="00F53348" w:rsidP="00F53348">
      <w:p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The rotation system intentionally assigns financial responsibility based on utilization.</w:t>
      </w:r>
    </w:p>
    <w:p w14:paraId="5FDEB6DC" w14:textId="5C17C89E" w:rsidR="00F53348" w:rsidRPr="00F53348" w:rsidRDefault="00F53348" w:rsidP="00F53348">
      <w:p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 xml:space="preserve">Rotation Sites </w:t>
      </w:r>
      <w:r w:rsidR="0018221D">
        <w:rPr>
          <w:rFonts w:eastAsia="Times New Roman" w:cs="Times New Roman"/>
          <w:kern w:val="0"/>
          <w14:ligatures w14:val="none"/>
        </w:rPr>
        <w:t>have</w:t>
      </w:r>
      <w:r w:rsidR="0018221D" w:rsidRPr="00F53348">
        <w:rPr>
          <w:rFonts w:eastAsia="Times New Roman" w:cs="Times New Roman"/>
          <w:kern w:val="0"/>
          <w14:ligatures w14:val="none"/>
        </w:rPr>
        <w:t xml:space="preserve"> </w:t>
      </w:r>
      <w:r w:rsidRPr="00F53348">
        <w:rPr>
          <w:rFonts w:eastAsia="Times New Roman" w:cs="Times New Roman"/>
          <w:kern w:val="0"/>
          <w14:ligatures w14:val="none"/>
        </w:rPr>
        <w:t xml:space="preserve">return privileges, meaning unused blood that remains temperature-compliant can be returned without cost. </w:t>
      </w:r>
      <w:r w:rsidR="00F86607">
        <w:rPr>
          <w:rFonts w:eastAsia="Times New Roman" w:cs="Times New Roman"/>
          <w:kern w:val="0"/>
          <w14:ligatures w14:val="none"/>
        </w:rPr>
        <w:t xml:space="preserve">Rotation Sites </w:t>
      </w:r>
      <w:r w:rsidRPr="00F53348">
        <w:rPr>
          <w:rFonts w:eastAsia="Times New Roman" w:cs="Times New Roman"/>
          <w:kern w:val="0"/>
          <w14:ligatures w14:val="none"/>
        </w:rPr>
        <w:t>are financially responsible only for blood they transfuse or compromise.</w:t>
      </w:r>
    </w:p>
    <w:p w14:paraId="7E19F3BB" w14:textId="177837EF" w:rsidR="00F53348" w:rsidRPr="00F53348" w:rsidRDefault="00F53348" w:rsidP="00F53348">
      <w:p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lastRenderedPageBreak/>
        <w:t xml:space="preserve">Rotation Centers </w:t>
      </w:r>
      <w:r w:rsidRPr="00F53348">
        <w:rPr>
          <w:rFonts w:eastAsia="Times New Roman" w:cs="Times New Roman"/>
          <w:b/>
          <w:bCs/>
          <w:kern w:val="0"/>
          <w14:ligatures w14:val="none"/>
        </w:rPr>
        <w:t>do not</w:t>
      </w:r>
      <w:r w:rsidRPr="00F53348">
        <w:rPr>
          <w:rFonts w:eastAsia="Times New Roman" w:cs="Times New Roman"/>
          <w:kern w:val="0"/>
          <w14:ligatures w14:val="none"/>
        </w:rPr>
        <w:t xml:space="preserve"> receive return privileges. Once blood enters the hospital phase of the lifecycle, the hospital assumes full financial responsibility for all units, including those that expire unused. This aligns fiscal risk with institutions that possess higher utilization rates, billing authority, and transfusion infrastructure.</w:t>
      </w:r>
    </w:p>
    <w:p w14:paraId="44A836A8" w14:textId="77777777" w:rsidR="00F53348" w:rsidRPr="00F53348" w:rsidRDefault="00491021" w:rsidP="00F53348">
      <w:pPr>
        <w:spacing w:after="0" w:line="240" w:lineRule="auto"/>
        <w:rPr>
          <w:rFonts w:eastAsia="Times New Roman" w:cs="Times New Roman"/>
          <w:kern w:val="0"/>
          <w14:ligatures w14:val="none"/>
        </w:rPr>
      </w:pPr>
      <w:r>
        <w:rPr>
          <w:rFonts w:eastAsia="Times New Roman" w:cs="Times New Roman"/>
          <w:noProof/>
          <w:kern w:val="0"/>
        </w:rPr>
        <w:pict w14:anchorId="7B268E5E">
          <v:rect id="_x0000_i1026" alt="" style="width:468pt;height:.05pt;mso-width-percent:0;mso-height-percent:0;mso-width-percent:0;mso-height-percent:0" o:hralign="center" o:hrstd="t" o:hr="t" fillcolor="#a0a0a0" stroked="f"/>
        </w:pict>
      </w:r>
    </w:p>
    <w:p w14:paraId="0445B043" w14:textId="77777777" w:rsidR="00F53348" w:rsidRPr="0034387C" w:rsidRDefault="00F53348" w:rsidP="00F53348">
      <w:pPr>
        <w:spacing w:before="100" w:beforeAutospacing="1" w:after="100" w:afterAutospacing="1" w:line="240" w:lineRule="auto"/>
        <w:outlineLvl w:val="1"/>
        <w:rPr>
          <w:rFonts w:eastAsia="Times New Roman" w:cs="Times New Roman"/>
          <w:b/>
          <w:bCs/>
          <w:kern w:val="0"/>
          <w:sz w:val="32"/>
          <w:szCs w:val="32"/>
          <w14:ligatures w14:val="none"/>
        </w:rPr>
      </w:pPr>
      <w:r w:rsidRPr="0034387C">
        <w:rPr>
          <w:rFonts w:eastAsia="Times New Roman" w:cs="Times New Roman"/>
          <w:b/>
          <w:bCs/>
          <w:kern w:val="0"/>
          <w:sz w:val="32"/>
          <w:szCs w:val="32"/>
          <w14:ligatures w14:val="none"/>
        </w:rPr>
        <w:t>Operational Oversight and Accountability</w:t>
      </w:r>
    </w:p>
    <w:p w14:paraId="0087BD08" w14:textId="7A0679D4" w:rsidR="00F53348" w:rsidRPr="00F53348" w:rsidRDefault="00F53348" w:rsidP="00F53348">
      <w:p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 xml:space="preserve">All participating agencies and facilities are required to submit daily inventory and expiration reporting to the Regional </w:t>
      </w:r>
      <w:r w:rsidR="005E0CBA">
        <w:rPr>
          <w:rFonts w:eastAsia="Times New Roman" w:cs="Times New Roman"/>
          <w:kern w:val="0"/>
          <w14:ligatures w14:val="none"/>
        </w:rPr>
        <w:t>WB Program</w:t>
      </w:r>
      <w:r w:rsidRPr="00F53348">
        <w:rPr>
          <w:rFonts w:eastAsia="Times New Roman" w:cs="Times New Roman"/>
          <w:kern w:val="0"/>
          <w14:ligatures w14:val="none"/>
        </w:rPr>
        <w:t>. This real-time visibility allows proactive redistribution of blood approaching expiration, coordinated surge response, and continuous donor supply management.</w:t>
      </w:r>
    </w:p>
    <w:p w14:paraId="726B8257" w14:textId="7A492762" w:rsidR="00F53348" w:rsidRPr="00F53348" w:rsidRDefault="00F53348" w:rsidP="00F53348">
      <w:p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 xml:space="preserve">The Regional </w:t>
      </w:r>
      <w:r w:rsidR="005E0CBA">
        <w:rPr>
          <w:rFonts w:eastAsia="Times New Roman" w:cs="Times New Roman"/>
          <w:kern w:val="0"/>
          <w14:ligatures w14:val="none"/>
        </w:rPr>
        <w:t>WB Program</w:t>
      </w:r>
      <w:r w:rsidRPr="00F53348">
        <w:rPr>
          <w:rFonts w:eastAsia="Times New Roman" w:cs="Times New Roman"/>
          <w:kern w:val="0"/>
          <w14:ligatures w14:val="none"/>
        </w:rPr>
        <w:t xml:space="preserve"> retains responsibility for designation of Rotation Sites and Rotation Centers, approval of par levels, monitoring of system performance, and enforcement of compliance. The Blood </w:t>
      </w:r>
      <w:r w:rsidR="008B347F">
        <w:rPr>
          <w:rFonts w:eastAsia="Times New Roman" w:cs="Times New Roman"/>
          <w:kern w:val="0"/>
          <w14:ligatures w14:val="none"/>
        </w:rPr>
        <w:t>Provider</w:t>
      </w:r>
      <w:r w:rsidR="008B347F" w:rsidRPr="00F53348">
        <w:rPr>
          <w:rFonts w:eastAsia="Times New Roman" w:cs="Times New Roman"/>
          <w:kern w:val="0"/>
          <w14:ligatures w14:val="none"/>
        </w:rPr>
        <w:t xml:space="preserve"> </w:t>
      </w:r>
      <w:r w:rsidRPr="00F53348">
        <w:rPr>
          <w:rFonts w:eastAsia="Times New Roman" w:cs="Times New Roman"/>
          <w:kern w:val="0"/>
          <w14:ligatures w14:val="none"/>
        </w:rPr>
        <w:t>maintains responsibility for donor recruitment, unit inspection and reissuance, and 24/7 resupply capability.</w:t>
      </w:r>
    </w:p>
    <w:p w14:paraId="21744AC8" w14:textId="77777777" w:rsidR="00F53348" w:rsidRPr="00F53348" w:rsidRDefault="00491021" w:rsidP="00F53348">
      <w:pPr>
        <w:spacing w:after="0" w:line="240" w:lineRule="auto"/>
        <w:rPr>
          <w:rFonts w:eastAsia="Times New Roman" w:cs="Times New Roman"/>
          <w:kern w:val="0"/>
          <w14:ligatures w14:val="none"/>
        </w:rPr>
      </w:pPr>
      <w:r>
        <w:rPr>
          <w:rFonts w:eastAsia="Times New Roman" w:cs="Times New Roman"/>
          <w:noProof/>
          <w:kern w:val="0"/>
        </w:rPr>
        <w:pict w14:anchorId="6E873A40">
          <v:rect id="_x0000_i1025" alt="" style="width:468pt;height:.05pt;mso-width-percent:0;mso-height-percent:0;mso-width-percent:0;mso-height-percent:0" o:hralign="center" o:hrstd="t" o:hr="t" fillcolor="#a0a0a0" stroked="f"/>
        </w:pict>
      </w:r>
    </w:p>
    <w:p w14:paraId="05658D63" w14:textId="77777777" w:rsidR="00F53348" w:rsidRPr="0034387C" w:rsidRDefault="00F53348" w:rsidP="00F53348">
      <w:pPr>
        <w:spacing w:before="100" w:beforeAutospacing="1" w:after="100" w:afterAutospacing="1" w:line="240" w:lineRule="auto"/>
        <w:outlineLvl w:val="1"/>
        <w:rPr>
          <w:rFonts w:eastAsia="Times New Roman" w:cs="Times New Roman"/>
          <w:b/>
          <w:bCs/>
          <w:kern w:val="0"/>
          <w:sz w:val="32"/>
          <w:szCs w:val="32"/>
          <w14:ligatures w14:val="none"/>
        </w:rPr>
      </w:pPr>
      <w:r w:rsidRPr="0034387C">
        <w:rPr>
          <w:rFonts w:eastAsia="Times New Roman" w:cs="Times New Roman"/>
          <w:b/>
          <w:bCs/>
          <w:kern w:val="0"/>
          <w:sz w:val="32"/>
          <w:szCs w:val="32"/>
          <w14:ligatures w14:val="none"/>
        </w:rPr>
        <w:t>Demonstrated Outcomes</w:t>
      </w:r>
    </w:p>
    <w:p w14:paraId="23EDC152" w14:textId="77777777" w:rsidR="00F53348" w:rsidRPr="00F53348" w:rsidRDefault="00F53348" w:rsidP="00F53348">
      <w:p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This rotation system has demonstrated:</w:t>
      </w:r>
    </w:p>
    <w:p w14:paraId="731E1CA9" w14:textId="77777777" w:rsidR="00F53348" w:rsidRPr="00F53348" w:rsidRDefault="00F53348" w:rsidP="00F53348">
      <w:pPr>
        <w:numPr>
          <w:ilvl w:val="0"/>
          <w:numId w:val="1"/>
        </w:num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System-wide LTOWB wastage rates consistently below two percent</w:t>
      </w:r>
    </w:p>
    <w:p w14:paraId="653E703C" w14:textId="77777777" w:rsidR="00F53348" w:rsidRPr="00F53348" w:rsidRDefault="00F53348" w:rsidP="00F53348">
      <w:pPr>
        <w:numPr>
          <w:ilvl w:val="0"/>
          <w:numId w:val="1"/>
        </w:num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Reliable access to whole blood across urban, rural, and frontier settings</w:t>
      </w:r>
    </w:p>
    <w:p w14:paraId="27649CEB" w14:textId="2F633784" w:rsidR="00F53348" w:rsidRPr="00F53348" w:rsidRDefault="00F53348" w:rsidP="00F53348">
      <w:pPr>
        <w:numPr>
          <w:ilvl w:val="0"/>
          <w:numId w:val="1"/>
        </w:num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 xml:space="preserve">Protection of </w:t>
      </w:r>
      <w:r w:rsidR="00201B8D">
        <w:rPr>
          <w:rFonts w:eastAsia="Times New Roman" w:cs="Times New Roman"/>
          <w:kern w:val="0"/>
          <w14:ligatures w14:val="none"/>
        </w:rPr>
        <w:t>Rotation Sites</w:t>
      </w:r>
      <w:r w:rsidR="00201B8D" w:rsidRPr="00F53348">
        <w:rPr>
          <w:rFonts w:eastAsia="Times New Roman" w:cs="Times New Roman"/>
          <w:kern w:val="0"/>
          <w14:ligatures w14:val="none"/>
        </w:rPr>
        <w:t xml:space="preserve"> </w:t>
      </w:r>
      <w:r w:rsidRPr="00F53348">
        <w:rPr>
          <w:rFonts w:eastAsia="Times New Roman" w:cs="Times New Roman"/>
          <w:kern w:val="0"/>
          <w14:ligatures w14:val="none"/>
        </w:rPr>
        <w:t>from unsustainable financial exposure</w:t>
      </w:r>
    </w:p>
    <w:p w14:paraId="59E4A528" w14:textId="77777777" w:rsidR="00F53348" w:rsidRPr="00F53348" w:rsidRDefault="00F53348" w:rsidP="00F53348">
      <w:pPr>
        <w:numPr>
          <w:ilvl w:val="0"/>
          <w:numId w:val="1"/>
        </w:num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Stabilization of donor production through predictable rotation demand</w:t>
      </w:r>
    </w:p>
    <w:p w14:paraId="33A0DBCE" w14:textId="77777777" w:rsidR="00F53348" w:rsidRDefault="00F53348" w:rsidP="00F53348">
      <w:pPr>
        <w:numPr>
          <w:ilvl w:val="0"/>
          <w:numId w:val="1"/>
        </w:numPr>
        <w:spacing w:before="100" w:beforeAutospacing="1" w:after="100" w:afterAutospacing="1" w:line="240" w:lineRule="auto"/>
        <w:rPr>
          <w:rFonts w:eastAsia="Times New Roman" w:cs="Times New Roman"/>
          <w:kern w:val="0"/>
          <w14:ligatures w14:val="none"/>
        </w:rPr>
      </w:pPr>
      <w:r w:rsidRPr="00F53348">
        <w:rPr>
          <w:rFonts w:eastAsia="Times New Roman" w:cs="Times New Roman"/>
          <w:kern w:val="0"/>
          <w14:ligatures w14:val="none"/>
        </w:rPr>
        <w:t>Continuous readiness for mass casualty and high-volume hemorrhage events</w:t>
      </w:r>
    </w:p>
    <w:p w14:paraId="65301D40" w14:textId="0FBB2ACF" w:rsidR="00FE1510" w:rsidRPr="0034387C" w:rsidRDefault="00F35702" w:rsidP="0034387C">
      <w:pPr>
        <w:spacing w:before="100" w:beforeAutospacing="1" w:after="100" w:afterAutospacing="1" w:line="240" w:lineRule="auto"/>
        <w:rPr>
          <w:rFonts w:eastAsia="Times New Roman" w:cs="Times New Roman"/>
          <w:b/>
          <w:bCs/>
          <w:kern w:val="0"/>
          <w14:ligatures w14:val="none"/>
        </w:rPr>
      </w:pPr>
      <w:r w:rsidRPr="0034387C">
        <w:rPr>
          <w:rFonts w:eastAsia="Times New Roman" w:cs="Times New Roman"/>
          <w:b/>
          <w:bCs/>
          <w:kern w:val="0"/>
          <w14:ligatures w14:val="none"/>
        </w:rPr>
        <w:t xml:space="preserve">Demonstrated </w:t>
      </w:r>
      <w:r w:rsidR="00FE1510" w:rsidRPr="0034387C">
        <w:rPr>
          <w:rFonts w:eastAsia="Times New Roman" w:cs="Times New Roman"/>
          <w:b/>
          <w:bCs/>
          <w:kern w:val="0"/>
          <w14:ligatures w14:val="none"/>
        </w:rPr>
        <w:t xml:space="preserve">Outcomes Supporting Document: </w:t>
      </w:r>
    </w:p>
    <w:p w14:paraId="4AB052A8" w14:textId="25F16B6E" w:rsidR="005970C6" w:rsidRPr="00F53348" w:rsidRDefault="00A87C56">
      <w:r>
        <w:rPr>
          <w:rFonts w:ascii="Open Sans" w:hAnsi="Open Sans" w:cs="Open Sans"/>
          <w:color w:val="1C1D1E"/>
          <w:sz w:val="21"/>
          <w:szCs w:val="21"/>
          <w:shd w:val="clear" w:color="auto" w:fill="FFFFFF"/>
        </w:rPr>
        <w:t>Bowers, A., Braverman, M., Baines, E., Epley, E. and Jenkins, D. (2026), Collaboration is key for national preparedness: The hospital's role in whole blood rotation models. Transfusion. </w:t>
      </w:r>
      <w:hyperlink r:id="rId8" w:history="1">
        <w:r>
          <w:rPr>
            <w:rStyle w:val="Hyperlink"/>
            <w:rFonts w:ascii="Open Sans" w:hAnsi="Open Sans" w:cs="Open Sans"/>
            <w:color w:val="123D80"/>
            <w:sz w:val="21"/>
            <w:szCs w:val="21"/>
            <w:u w:val="none"/>
            <w:shd w:val="clear" w:color="auto" w:fill="FFFFFF"/>
          </w:rPr>
          <w:t>https://doi.org/10.1111/trf.70032</w:t>
        </w:r>
      </w:hyperlink>
    </w:p>
    <w:sectPr w:rsidR="005970C6" w:rsidRPr="00F5334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8425" w14:textId="77777777" w:rsidR="00491021" w:rsidRDefault="00491021" w:rsidP="00C23E6D">
      <w:pPr>
        <w:spacing w:after="0" w:line="240" w:lineRule="auto"/>
      </w:pPr>
      <w:r>
        <w:separator/>
      </w:r>
    </w:p>
  </w:endnote>
  <w:endnote w:type="continuationSeparator" w:id="0">
    <w:p w14:paraId="556BEEA5" w14:textId="77777777" w:rsidR="00491021" w:rsidRDefault="00491021" w:rsidP="00C2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6875" w14:textId="77777777" w:rsidR="00491021" w:rsidRDefault="00491021" w:rsidP="00C23E6D">
      <w:pPr>
        <w:spacing w:after="0" w:line="240" w:lineRule="auto"/>
      </w:pPr>
      <w:r>
        <w:separator/>
      </w:r>
    </w:p>
  </w:footnote>
  <w:footnote w:type="continuationSeparator" w:id="0">
    <w:p w14:paraId="442BFF6E" w14:textId="77777777" w:rsidR="00491021" w:rsidRDefault="00491021" w:rsidP="00C23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15D0" w14:textId="1584B418" w:rsidR="00C23E6D" w:rsidRPr="00861999" w:rsidRDefault="00C23E6D" w:rsidP="00C23E6D">
    <w:pPr>
      <w:pStyle w:val="Header"/>
      <w:rPr>
        <w:color w:val="C00000"/>
      </w:rPr>
    </w:pPr>
    <w:r w:rsidRPr="003E76B3">
      <w:rPr>
        <w:color w:val="C00000"/>
      </w:rPr>
      <w:t>DRAFT v</w:t>
    </w:r>
    <w:r>
      <w:rPr>
        <w:color w:val="C00000"/>
      </w:rPr>
      <w:t>1_</w:t>
    </w:r>
    <w:r w:rsidRPr="003E76B3">
      <w:rPr>
        <w:color w:val="C00000"/>
      </w:rPr>
      <w:t>202</w:t>
    </w:r>
    <w:r>
      <w:rPr>
        <w:color w:val="C00000"/>
      </w:rPr>
      <w:t>6.01.05</w:t>
    </w:r>
  </w:p>
  <w:p w14:paraId="4EB1FF7E" w14:textId="77777777" w:rsidR="00C23E6D" w:rsidRDefault="00C23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72CE2"/>
    <w:multiLevelType w:val="multilevel"/>
    <w:tmpl w:val="1A3E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93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48"/>
    <w:rsid w:val="00094629"/>
    <w:rsid w:val="001218F7"/>
    <w:rsid w:val="00137E9F"/>
    <w:rsid w:val="0018221D"/>
    <w:rsid w:val="001C52D7"/>
    <w:rsid w:val="00201B8D"/>
    <w:rsid w:val="002730C9"/>
    <w:rsid w:val="0034387C"/>
    <w:rsid w:val="00350FBA"/>
    <w:rsid w:val="003A1EE0"/>
    <w:rsid w:val="0042574F"/>
    <w:rsid w:val="00491021"/>
    <w:rsid w:val="00505930"/>
    <w:rsid w:val="00517498"/>
    <w:rsid w:val="00535044"/>
    <w:rsid w:val="005970C6"/>
    <w:rsid w:val="005E0CBA"/>
    <w:rsid w:val="005E5954"/>
    <w:rsid w:val="0065323B"/>
    <w:rsid w:val="00673A7F"/>
    <w:rsid w:val="006F7FBB"/>
    <w:rsid w:val="00735FAB"/>
    <w:rsid w:val="007942FB"/>
    <w:rsid w:val="007B5511"/>
    <w:rsid w:val="008B347F"/>
    <w:rsid w:val="008C5E85"/>
    <w:rsid w:val="00A02464"/>
    <w:rsid w:val="00A87C56"/>
    <w:rsid w:val="00AB5354"/>
    <w:rsid w:val="00AB7CC9"/>
    <w:rsid w:val="00AE674A"/>
    <w:rsid w:val="00B03395"/>
    <w:rsid w:val="00C23E6D"/>
    <w:rsid w:val="00C4130E"/>
    <w:rsid w:val="00C56FDA"/>
    <w:rsid w:val="00CB3905"/>
    <w:rsid w:val="00CC4250"/>
    <w:rsid w:val="00E04089"/>
    <w:rsid w:val="00E40993"/>
    <w:rsid w:val="00EB59C4"/>
    <w:rsid w:val="00F175A9"/>
    <w:rsid w:val="00F35702"/>
    <w:rsid w:val="00F53348"/>
    <w:rsid w:val="00F754DF"/>
    <w:rsid w:val="00F75E6E"/>
    <w:rsid w:val="00F85890"/>
    <w:rsid w:val="00F86607"/>
    <w:rsid w:val="00FA172C"/>
    <w:rsid w:val="00FB6007"/>
    <w:rsid w:val="00FC141F"/>
    <w:rsid w:val="00FE1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29F1"/>
  <w15:chartTrackingRefBased/>
  <w15:docId w15:val="{601202FE-F596-B74F-A557-720AA9DB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3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3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348"/>
    <w:rPr>
      <w:rFonts w:eastAsiaTheme="majorEastAsia" w:cstheme="majorBidi"/>
      <w:color w:val="272727" w:themeColor="text1" w:themeTint="D8"/>
    </w:rPr>
  </w:style>
  <w:style w:type="paragraph" w:styleId="Title">
    <w:name w:val="Title"/>
    <w:basedOn w:val="Normal"/>
    <w:next w:val="Normal"/>
    <w:link w:val="TitleChar"/>
    <w:uiPriority w:val="10"/>
    <w:qFormat/>
    <w:rsid w:val="00F53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348"/>
    <w:pPr>
      <w:spacing w:before="160"/>
      <w:jc w:val="center"/>
    </w:pPr>
    <w:rPr>
      <w:i/>
      <w:iCs/>
      <w:color w:val="404040" w:themeColor="text1" w:themeTint="BF"/>
    </w:rPr>
  </w:style>
  <w:style w:type="character" w:customStyle="1" w:styleId="QuoteChar">
    <w:name w:val="Quote Char"/>
    <w:basedOn w:val="DefaultParagraphFont"/>
    <w:link w:val="Quote"/>
    <w:uiPriority w:val="29"/>
    <w:rsid w:val="00F53348"/>
    <w:rPr>
      <w:i/>
      <w:iCs/>
      <w:color w:val="404040" w:themeColor="text1" w:themeTint="BF"/>
    </w:rPr>
  </w:style>
  <w:style w:type="paragraph" w:styleId="ListParagraph">
    <w:name w:val="List Paragraph"/>
    <w:basedOn w:val="Normal"/>
    <w:uiPriority w:val="34"/>
    <w:qFormat/>
    <w:rsid w:val="00F53348"/>
    <w:pPr>
      <w:ind w:left="720"/>
      <w:contextualSpacing/>
    </w:pPr>
  </w:style>
  <w:style w:type="character" w:styleId="IntenseEmphasis">
    <w:name w:val="Intense Emphasis"/>
    <w:basedOn w:val="DefaultParagraphFont"/>
    <w:uiPriority w:val="21"/>
    <w:qFormat/>
    <w:rsid w:val="00F53348"/>
    <w:rPr>
      <w:i/>
      <w:iCs/>
      <w:color w:val="0F4761" w:themeColor="accent1" w:themeShade="BF"/>
    </w:rPr>
  </w:style>
  <w:style w:type="paragraph" w:styleId="IntenseQuote">
    <w:name w:val="Intense Quote"/>
    <w:basedOn w:val="Normal"/>
    <w:next w:val="Normal"/>
    <w:link w:val="IntenseQuoteChar"/>
    <w:uiPriority w:val="30"/>
    <w:qFormat/>
    <w:rsid w:val="00F53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348"/>
    <w:rPr>
      <w:i/>
      <w:iCs/>
      <w:color w:val="0F4761" w:themeColor="accent1" w:themeShade="BF"/>
    </w:rPr>
  </w:style>
  <w:style w:type="character" w:styleId="IntenseReference">
    <w:name w:val="Intense Reference"/>
    <w:basedOn w:val="DefaultParagraphFont"/>
    <w:uiPriority w:val="32"/>
    <w:qFormat/>
    <w:rsid w:val="00F53348"/>
    <w:rPr>
      <w:b/>
      <w:bCs/>
      <w:smallCaps/>
      <w:color w:val="0F4761" w:themeColor="accent1" w:themeShade="BF"/>
      <w:spacing w:val="5"/>
    </w:rPr>
  </w:style>
  <w:style w:type="character" w:styleId="Strong">
    <w:name w:val="Strong"/>
    <w:basedOn w:val="DefaultParagraphFont"/>
    <w:uiPriority w:val="22"/>
    <w:qFormat/>
    <w:rsid w:val="00F53348"/>
    <w:rPr>
      <w:b/>
      <w:bCs/>
    </w:rPr>
  </w:style>
  <w:style w:type="paragraph" w:styleId="NormalWeb">
    <w:name w:val="Normal (Web)"/>
    <w:basedOn w:val="Normal"/>
    <w:uiPriority w:val="99"/>
    <w:semiHidden/>
    <w:unhideWhenUsed/>
    <w:rsid w:val="00F5334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2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E6D"/>
  </w:style>
  <w:style w:type="paragraph" w:styleId="Footer">
    <w:name w:val="footer"/>
    <w:basedOn w:val="Normal"/>
    <w:link w:val="FooterChar"/>
    <w:uiPriority w:val="99"/>
    <w:unhideWhenUsed/>
    <w:rsid w:val="00C2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E6D"/>
  </w:style>
  <w:style w:type="paragraph" w:styleId="Revision">
    <w:name w:val="Revision"/>
    <w:hidden/>
    <w:uiPriority w:val="99"/>
    <w:semiHidden/>
    <w:rsid w:val="00C56FDA"/>
    <w:pPr>
      <w:spacing w:after="0" w:line="240" w:lineRule="auto"/>
    </w:pPr>
  </w:style>
  <w:style w:type="character" w:styleId="Hyperlink">
    <w:name w:val="Hyperlink"/>
    <w:basedOn w:val="DefaultParagraphFont"/>
    <w:uiPriority w:val="99"/>
    <w:unhideWhenUsed/>
    <w:rsid w:val="007942FB"/>
    <w:rPr>
      <w:color w:val="0000FF"/>
      <w:u w:val="single"/>
    </w:rPr>
  </w:style>
  <w:style w:type="character" w:styleId="UnresolvedMention">
    <w:name w:val="Unresolved Mention"/>
    <w:basedOn w:val="DefaultParagraphFont"/>
    <w:uiPriority w:val="99"/>
    <w:semiHidden/>
    <w:unhideWhenUsed/>
    <w:rsid w:val="00FE1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trf.700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816BD-3F57-064C-B428-81492251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533</Words>
  <Characters>3342</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Traceee Rose</dc:creator>
  <cp:keywords/>
  <dc:description/>
  <cp:lastModifiedBy>Emily Epley</cp:lastModifiedBy>
  <cp:revision>16</cp:revision>
  <dcterms:created xsi:type="dcterms:W3CDTF">2026-01-05T23:05:00Z</dcterms:created>
  <dcterms:modified xsi:type="dcterms:W3CDTF">2026-01-07T00:50:00Z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9ce242-bd69-4ace-81be-21f3d34931dc_Enabled">
    <vt:lpwstr>true</vt:lpwstr>
  </property>
  <property fmtid="{D5CDD505-2E9C-101B-9397-08002B2CF9AE}" pid="3" name="MSIP_Label_829ce242-bd69-4ace-81be-21f3d34931dc_SetDate">
    <vt:lpwstr>2026-01-04T20:49:04Z</vt:lpwstr>
  </property>
  <property fmtid="{D5CDD505-2E9C-101B-9397-08002B2CF9AE}" pid="4" name="MSIP_Label_829ce242-bd69-4ace-81be-21f3d34931dc_Method">
    <vt:lpwstr>Standard</vt:lpwstr>
  </property>
  <property fmtid="{D5CDD505-2E9C-101B-9397-08002B2CF9AE}" pid="5" name="MSIP_Label_829ce242-bd69-4ace-81be-21f3d34931dc_Name">
    <vt:lpwstr>defa4170-0d19-0005-0004-bc88714345d2</vt:lpwstr>
  </property>
  <property fmtid="{D5CDD505-2E9C-101B-9397-08002B2CF9AE}" pid="6" name="MSIP_Label_829ce242-bd69-4ace-81be-21f3d34931dc_SiteId">
    <vt:lpwstr>110c9cc6-4d84-4558-81a1-76310935a2e7</vt:lpwstr>
  </property>
  <property fmtid="{D5CDD505-2E9C-101B-9397-08002B2CF9AE}" pid="7" name="MSIP_Label_829ce242-bd69-4ace-81be-21f3d34931dc_ActionId">
    <vt:lpwstr>d193efc6-5bde-4f14-b0d1-22263e948aa1</vt:lpwstr>
  </property>
  <property fmtid="{D5CDD505-2E9C-101B-9397-08002B2CF9AE}" pid="8" name="MSIP_Label_829ce242-bd69-4ace-81be-21f3d34931dc_ContentBits">
    <vt:lpwstr>0</vt:lpwstr>
  </property>
  <property fmtid="{D5CDD505-2E9C-101B-9397-08002B2CF9AE}" pid="9" name="MSIP_Label_829ce242-bd69-4ace-81be-21f3d34931dc_Tag">
    <vt:lpwstr>50, 3, 0, 1</vt:lpwstr>
  </property>
</Properties>
</file>